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5BEC" w14:textId="77777777" w:rsidR="00AF4CDC" w:rsidRDefault="00AF4CDC" w:rsidP="00AF4CDC">
      <w:pPr>
        <w:jc w:val="center"/>
        <w:rPr>
          <w:sz w:val="72"/>
          <w:szCs w:val="72"/>
        </w:rPr>
      </w:pPr>
    </w:p>
    <w:p w14:paraId="43A999B5" w14:textId="76AB72C7" w:rsidR="00AF4CDC" w:rsidRPr="00C84A72" w:rsidRDefault="00AF4CDC" w:rsidP="00AF4CDC">
      <w:pPr>
        <w:jc w:val="center"/>
        <w:rPr>
          <w:sz w:val="96"/>
          <w:szCs w:val="96"/>
        </w:rPr>
      </w:pPr>
      <w:r w:rsidRPr="00C84A72">
        <w:rPr>
          <w:sz w:val="96"/>
          <w:szCs w:val="96"/>
        </w:rPr>
        <w:t>CODE ENFORCEMENT ADMINISTRATION</w:t>
      </w:r>
    </w:p>
    <w:p w14:paraId="28616915" w14:textId="77777777" w:rsidR="00AF4CDC" w:rsidRPr="00AF4CDC" w:rsidRDefault="00AF4CDC" w:rsidP="00AF4CDC">
      <w:pPr>
        <w:jc w:val="center"/>
        <w:rPr>
          <w:sz w:val="72"/>
          <w:szCs w:val="72"/>
        </w:rPr>
      </w:pPr>
      <w:r w:rsidRPr="00AF4CDC">
        <w:rPr>
          <w:sz w:val="72"/>
          <w:szCs w:val="72"/>
        </w:rPr>
        <w:t>(570) 286-7820 ext. 2</w:t>
      </w:r>
    </w:p>
    <w:p w14:paraId="78C3D643" w14:textId="6CCEE47C" w:rsidR="00AF4CDC" w:rsidRPr="00AF4CDC" w:rsidRDefault="00AF4CDC" w:rsidP="00AF4CDC">
      <w:pPr>
        <w:jc w:val="center"/>
        <w:rPr>
          <w:sz w:val="72"/>
          <w:szCs w:val="72"/>
        </w:rPr>
      </w:pPr>
    </w:p>
    <w:p w14:paraId="6C8EBE2A" w14:textId="2EE7EA99" w:rsidR="00AF4CDC" w:rsidRPr="00AF4CDC" w:rsidRDefault="00AF4CDC" w:rsidP="00AF4CDC">
      <w:pPr>
        <w:jc w:val="center"/>
        <w:rPr>
          <w:sz w:val="72"/>
          <w:szCs w:val="72"/>
        </w:rPr>
      </w:pPr>
      <w:r w:rsidRPr="00AF4CDC">
        <w:rPr>
          <w:sz w:val="72"/>
          <w:szCs w:val="72"/>
        </w:rPr>
        <w:t>John Barnhart, Public Safety Director</w:t>
      </w:r>
    </w:p>
    <w:p w14:paraId="712447C9" w14:textId="5F3FF75C" w:rsidR="00AF4CDC" w:rsidRDefault="00AF4CDC" w:rsidP="00AF4CDC">
      <w:pPr>
        <w:jc w:val="center"/>
        <w:rPr>
          <w:sz w:val="72"/>
          <w:szCs w:val="72"/>
        </w:rPr>
      </w:pPr>
      <w:hyperlink r:id="rId5" w:history="1">
        <w:r w:rsidRPr="00B13245">
          <w:rPr>
            <w:rStyle w:val="Hyperlink"/>
            <w:sz w:val="72"/>
            <w:szCs w:val="72"/>
          </w:rPr>
          <w:t>jbarnhart@sunburypa.org</w:t>
        </w:r>
      </w:hyperlink>
    </w:p>
    <w:p w14:paraId="0DFB95DE" w14:textId="77777777" w:rsidR="00AF4CDC" w:rsidRDefault="00AF4CDC" w:rsidP="00AF4CDC">
      <w:pPr>
        <w:jc w:val="center"/>
        <w:rPr>
          <w:sz w:val="72"/>
          <w:szCs w:val="72"/>
        </w:rPr>
      </w:pPr>
    </w:p>
    <w:p w14:paraId="2C9E2134" w14:textId="77777777" w:rsidR="00AF4CDC" w:rsidRDefault="00AF4CDC" w:rsidP="00AF4CDC">
      <w:pPr>
        <w:jc w:val="center"/>
        <w:rPr>
          <w:sz w:val="72"/>
          <w:szCs w:val="72"/>
        </w:rPr>
      </w:pPr>
    </w:p>
    <w:p w14:paraId="66EA1B96" w14:textId="6CFBCD4A" w:rsidR="00AF4CDC" w:rsidRPr="00AF4CDC" w:rsidRDefault="00AF4CDC" w:rsidP="00AF4CDC">
      <w:pPr>
        <w:jc w:val="center"/>
        <w:rPr>
          <w:b/>
          <w:bCs w:val="0"/>
          <w:sz w:val="72"/>
          <w:szCs w:val="72"/>
          <w:u w:val="single"/>
        </w:rPr>
      </w:pPr>
      <w:r w:rsidRPr="00AF4CDC">
        <w:rPr>
          <w:b/>
          <w:bCs w:val="0"/>
          <w:sz w:val="72"/>
          <w:szCs w:val="72"/>
          <w:u w:val="single"/>
        </w:rPr>
        <w:t>MISSION STATEMENT</w:t>
      </w:r>
    </w:p>
    <w:p w14:paraId="6D0E9E5D" w14:textId="03442271" w:rsidR="00AF4CDC" w:rsidRDefault="00AF4CDC" w:rsidP="00AF4CDC">
      <w:pPr>
        <w:jc w:val="center"/>
        <w:rPr>
          <w:sz w:val="72"/>
          <w:szCs w:val="72"/>
        </w:rPr>
      </w:pPr>
      <w:r>
        <w:rPr>
          <w:sz w:val="72"/>
          <w:szCs w:val="72"/>
        </w:rPr>
        <w:t>The mission of the Code Enforcement Division of the City of Sunbury Code Administration Office is to enforce the codes of the city in order to protect the health, safety, and welfare of the community and, where violations occur, to work with our citizens to achieve compliance through and efficient and fair process.</w:t>
      </w:r>
    </w:p>
    <w:p w14:paraId="18B17FE4" w14:textId="77777777" w:rsidR="00AF4CDC" w:rsidRDefault="00AF4CDC" w:rsidP="00AF4CDC">
      <w:pPr>
        <w:jc w:val="center"/>
        <w:rPr>
          <w:sz w:val="72"/>
          <w:szCs w:val="72"/>
        </w:rPr>
      </w:pPr>
    </w:p>
    <w:p w14:paraId="12691E25" w14:textId="33387E13" w:rsidR="00AF4CDC" w:rsidRPr="00AF4CDC" w:rsidRDefault="00AF4CDC" w:rsidP="00AF4CDC">
      <w:pPr>
        <w:jc w:val="center"/>
        <w:rPr>
          <w:b/>
          <w:bCs w:val="0"/>
          <w:sz w:val="72"/>
          <w:szCs w:val="72"/>
          <w:u w:val="single"/>
        </w:rPr>
      </w:pPr>
      <w:r w:rsidRPr="00AF4CDC">
        <w:rPr>
          <w:b/>
          <w:bCs w:val="0"/>
          <w:sz w:val="72"/>
          <w:szCs w:val="72"/>
          <w:u w:val="single"/>
        </w:rPr>
        <w:t>What is a Code Enforcement Officer?</w:t>
      </w:r>
    </w:p>
    <w:p w14:paraId="30BE58D0" w14:textId="4D6983A9" w:rsidR="00AF4CDC" w:rsidRDefault="00AF4CDC" w:rsidP="00AF4CDC">
      <w:pPr>
        <w:jc w:val="center"/>
        <w:rPr>
          <w:sz w:val="64"/>
          <w:szCs w:val="64"/>
        </w:rPr>
      </w:pPr>
      <w:r w:rsidRPr="00AF4CDC">
        <w:rPr>
          <w:sz w:val="64"/>
          <w:szCs w:val="64"/>
        </w:rPr>
        <w:t>A Code Enforcement Officer is a sworn officer employed by a city, or county, or city and county, who possesses specialized training in, and whose primary duties are the prevention, detection, investigation, and enforcement of violations of law regulating public nuisance, public health, safety, and welfare, public works, business activities and consumer protection, building standards, land-use, or municipal affairs.</w:t>
      </w:r>
    </w:p>
    <w:p w14:paraId="101981FA" w14:textId="77777777" w:rsidR="00AF4CDC" w:rsidRDefault="00AF4CDC" w:rsidP="00AF4CDC">
      <w:pPr>
        <w:jc w:val="center"/>
        <w:rPr>
          <w:sz w:val="64"/>
          <w:szCs w:val="64"/>
        </w:rPr>
      </w:pPr>
    </w:p>
    <w:p w14:paraId="26C5154A" w14:textId="2178429B" w:rsidR="00AF4CDC" w:rsidRPr="00AF4CDC" w:rsidRDefault="00AF4CDC" w:rsidP="00AF4CDC">
      <w:pPr>
        <w:jc w:val="center"/>
        <w:rPr>
          <w:b/>
          <w:bCs w:val="0"/>
          <w:sz w:val="72"/>
          <w:szCs w:val="72"/>
          <w:u w:val="single"/>
          <w:lang w:val="fr-FR"/>
        </w:rPr>
      </w:pPr>
      <w:r w:rsidRPr="00AF4CDC">
        <w:rPr>
          <w:b/>
          <w:bCs w:val="0"/>
          <w:sz w:val="72"/>
          <w:szCs w:val="72"/>
          <w:u w:val="single"/>
          <w:lang w:val="fr-FR"/>
        </w:rPr>
        <w:t xml:space="preserve">What is Code </w:t>
      </w:r>
      <w:proofErr w:type="gramStart"/>
      <w:r w:rsidR="00414471" w:rsidRPr="00AF4CDC">
        <w:rPr>
          <w:b/>
          <w:bCs w:val="0"/>
          <w:sz w:val="72"/>
          <w:szCs w:val="72"/>
          <w:u w:val="single"/>
          <w:lang w:val="fr-FR"/>
        </w:rPr>
        <w:t>Enforcement?</w:t>
      </w:r>
      <w:proofErr w:type="gramEnd"/>
    </w:p>
    <w:p w14:paraId="1EFC4178" w14:textId="13366F8A" w:rsidR="00AF4CDC" w:rsidRDefault="00AF4CDC" w:rsidP="00AF4CDC">
      <w:pPr>
        <w:jc w:val="center"/>
        <w:rPr>
          <w:sz w:val="60"/>
          <w:szCs w:val="60"/>
        </w:rPr>
      </w:pPr>
      <w:r w:rsidRPr="00414471">
        <w:rPr>
          <w:sz w:val="60"/>
          <w:szCs w:val="60"/>
        </w:rPr>
        <w:t xml:space="preserve">Code Enforcement is a </w:t>
      </w:r>
      <w:r w:rsidR="00414471" w:rsidRPr="00414471">
        <w:rPr>
          <w:sz w:val="60"/>
          <w:szCs w:val="60"/>
        </w:rPr>
        <w:t xml:space="preserve">that </w:t>
      </w:r>
      <w:r w:rsidRPr="00414471">
        <w:rPr>
          <w:sz w:val="60"/>
          <w:szCs w:val="60"/>
        </w:rPr>
        <w:t>function local governments perform that citizens consider important for accomplishing community goals, such as protecting property values and the environment.</w:t>
      </w:r>
    </w:p>
    <w:p w14:paraId="14232D5C" w14:textId="77777777" w:rsidR="00414471" w:rsidRPr="00414471" w:rsidRDefault="00414471" w:rsidP="00AF4CDC">
      <w:pPr>
        <w:jc w:val="center"/>
        <w:rPr>
          <w:sz w:val="36"/>
          <w:szCs w:val="36"/>
        </w:rPr>
      </w:pPr>
    </w:p>
    <w:p w14:paraId="011B5931" w14:textId="7AB453AA" w:rsidR="00414471" w:rsidRDefault="00414471" w:rsidP="00AF4CDC">
      <w:pPr>
        <w:jc w:val="center"/>
        <w:rPr>
          <w:sz w:val="60"/>
          <w:szCs w:val="60"/>
        </w:rPr>
      </w:pPr>
      <w:r w:rsidRPr="00414471">
        <w:rPr>
          <w:sz w:val="60"/>
          <w:szCs w:val="60"/>
        </w:rPr>
        <w:t xml:space="preserve">Traditionally, it has been a process whereby local governments use various techniques to gain compliance with duly adopted regulations such as land use and zoning ordinances, health and housing </w:t>
      </w:r>
      <w:r w:rsidRPr="00414471">
        <w:rPr>
          <w:sz w:val="60"/>
          <w:szCs w:val="60"/>
        </w:rPr>
        <w:lastRenderedPageBreak/>
        <w:t>codes, sign standards, and uniform building and fire codes.</w:t>
      </w:r>
    </w:p>
    <w:p w14:paraId="407782E9" w14:textId="1AA9E4C6" w:rsidR="00414471" w:rsidRDefault="00414471" w:rsidP="00AF4CDC">
      <w:pPr>
        <w:jc w:val="center"/>
        <w:rPr>
          <w:b/>
          <w:bCs w:val="0"/>
          <w:sz w:val="72"/>
          <w:szCs w:val="72"/>
          <w:u w:val="single"/>
        </w:rPr>
      </w:pPr>
      <w:r w:rsidRPr="00414471">
        <w:rPr>
          <w:b/>
          <w:bCs w:val="0"/>
          <w:sz w:val="72"/>
          <w:szCs w:val="72"/>
          <w:u w:val="single"/>
        </w:rPr>
        <w:t>Code Enforcement Ethics</w:t>
      </w:r>
    </w:p>
    <w:p w14:paraId="1AF916C8" w14:textId="29B0FA95" w:rsidR="00414471" w:rsidRDefault="00414471" w:rsidP="00AF4CDC">
      <w:pPr>
        <w:jc w:val="center"/>
        <w:rPr>
          <w:sz w:val="64"/>
          <w:szCs w:val="64"/>
        </w:rPr>
      </w:pPr>
      <w:r>
        <w:rPr>
          <w:sz w:val="64"/>
          <w:szCs w:val="64"/>
        </w:rPr>
        <w:t>We all believe that certain values are worthwhile:</w:t>
      </w:r>
    </w:p>
    <w:p w14:paraId="1822764E" w14:textId="18190094" w:rsidR="00414471" w:rsidRPr="00414471" w:rsidRDefault="00414471" w:rsidP="00414471">
      <w:pPr>
        <w:pStyle w:val="ListParagraph"/>
        <w:numPr>
          <w:ilvl w:val="0"/>
          <w:numId w:val="1"/>
        </w:numPr>
        <w:jc w:val="center"/>
        <w:rPr>
          <w:sz w:val="64"/>
          <w:szCs w:val="64"/>
        </w:rPr>
      </w:pPr>
      <w:r w:rsidRPr="00414471">
        <w:rPr>
          <w:sz w:val="64"/>
          <w:szCs w:val="64"/>
        </w:rPr>
        <w:t>Fairness</w:t>
      </w:r>
    </w:p>
    <w:p w14:paraId="06164A33" w14:textId="63E1DCF6" w:rsidR="00414471" w:rsidRPr="00414471" w:rsidRDefault="00414471" w:rsidP="00414471">
      <w:pPr>
        <w:pStyle w:val="ListParagraph"/>
        <w:numPr>
          <w:ilvl w:val="0"/>
          <w:numId w:val="1"/>
        </w:numPr>
        <w:jc w:val="center"/>
        <w:rPr>
          <w:sz w:val="64"/>
          <w:szCs w:val="64"/>
        </w:rPr>
      </w:pPr>
      <w:r w:rsidRPr="00414471">
        <w:rPr>
          <w:sz w:val="64"/>
          <w:szCs w:val="64"/>
        </w:rPr>
        <w:t>Loyalty</w:t>
      </w:r>
    </w:p>
    <w:p w14:paraId="3270DBFB" w14:textId="5DD0975E" w:rsidR="00414471" w:rsidRPr="00414471" w:rsidRDefault="00414471" w:rsidP="00414471">
      <w:pPr>
        <w:pStyle w:val="ListParagraph"/>
        <w:numPr>
          <w:ilvl w:val="0"/>
          <w:numId w:val="1"/>
        </w:numPr>
        <w:jc w:val="center"/>
        <w:rPr>
          <w:sz w:val="64"/>
          <w:szCs w:val="64"/>
        </w:rPr>
      </w:pPr>
      <w:r w:rsidRPr="00414471">
        <w:rPr>
          <w:sz w:val="64"/>
          <w:szCs w:val="64"/>
        </w:rPr>
        <w:t>Compassion</w:t>
      </w:r>
    </w:p>
    <w:p w14:paraId="45CB112B" w14:textId="131B92BC" w:rsidR="00414471" w:rsidRPr="00414471" w:rsidRDefault="00414471" w:rsidP="00414471">
      <w:pPr>
        <w:pStyle w:val="ListParagraph"/>
        <w:numPr>
          <w:ilvl w:val="0"/>
          <w:numId w:val="1"/>
        </w:numPr>
        <w:jc w:val="center"/>
        <w:rPr>
          <w:sz w:val="64"/>
          <w:szCs w:val="64"/>
        </w:rPr>
      </w:pPr>
      <w:r w:rsidRPr="00414471">
        <w:rPr>
          <w:sz w:val="64"/>
          <w:szCs w:val="64"/>
        </w:rPr>
        <w:t>Trustworthiness</w:t>
      </w:r>
    </w:p>
    <w:p w14:paraId="56953FAF" w14:textId="79A7DFF1" w:rsidR="00414471" w:rsidRPr="00414471" w:rsidRDefault="00414471" w:rsidP="00414471">
      <w:pPr>
        <w:pStyle w:val="ListParagraph"/>
        <w:numPr>
          <w:ilvl w:val="0"/>
          <w:numId w:val="1"/>
        </w:numPr>
        <w:jc w:val="center"/>
        <w:rPr>
          <w:sz w:val="64"/>
          <w:szCs w:val="64"/>
        </w:rPr>
      </w:pPr>
      <w:r w:rsidRPr="00414471">
        <w:rPr>
          <w:sz w:val="64"/>
          <w:szCs w:val="64"/>
        </w:rPr>
        <w:t>Responsibility</w:t>
      </w:r>
    </w:p>
    <w:p w14:paraId="1BF9DB47" w14:textId="4AEB96F4" w:rsidR="00414471" w:rsidRPr="00414471" w:rsidRDefault="00414471" w:rsidP="00414471">
      <w:pPr>
        <w:pStyle w:val="ListParagraph"/>
        <w:numPr>
          <w:ilvl w:val="0"/>
          <w:numId w:val="1"/>
        </w:numPr>
        <w:jc w:val="center"/>
        <w:rPr>
          <w:sz w:val="64"/>
          <w:szCs w:val="64"/>
        </w:rPr>
      </w:pPr>
      <w:r w:rsidRPr="00414471">
        <w:rPr>
          <w:sz w:val="64"/>
          <w:szCs w:val="64"/>
        </w:rPr>
        <w:t>Respect</w:t>
      </w:r>
    </w:p>
    <w:p w14:paraId="7EA7AFC8" w14:textId="7EA3762B" w:rsidR="00414471" w:rsidRDefault="00414471" w:rsidP="00AF4CDC">
      <w:pPr>
        <w:jc w:val="center"/>
        <w:rPr>
          <w:sz w:val="64"/>
          <w:szCs w:val="64"/>
        </w:rPr>
      </w:pPr>
      <w:r>
        <w:rPr>
          <w:sz w:val="64"/>
          <w:szCs w:val="64"/>
        </w:rPr>
        <w:lastRenderedPageBreak/>
        <w:t>These values transcend nationalities, cultures and religions.</w:t>
      </w:r>
    </w:p>
    <w:p w14:paraId="2E383463" w14:textId="47E882FC" w:rsidR="00414471" w:rsidRPr="00414471" w:rsidRDefault="00414471" w:rsidP="00414471">
      <w:pPr>
        <w:jc w:val="center"/>
        <w:rPr>
          <w:b/>
          <w:bCs w:val="0"/>
          <w:sz w:val="72"/>
          <w:szCs w:val="72"/>
          <w:u w:val="single"/>
        </w:rPr>
      </w:pPr>
      <w:r w:rsidRPr="00414471">
        <w:rPr>
          <w:b/>
          <w:bCs w:val="0"/>
          <w:sz w:val="72"/>
          <w:szCs w:val="72"/>
          <w:u w:val="single"/>
        </w:rPr>
        <w:t>Our Goal is Compliance</w:t>
      </w:r>
    </w:p>
    <w:p w14:paraId="1E122315" w14:textId="6DDE6D27" w:rsidR="00414471" w:rsidRPr="00414471" w:rsidRDefault="00414471" w:rsidP="00414471">
      <w:pPr>
        <w:pStyle w:val="ListParagraph"/>
        <w:numPr>
          <w:ilvl w:val="0"/>
          <w:numId w:val="2"/>
        </w:numPr>
        <w:jc w:val="center"/>
        <w:rPr>
          <w:sz w:val="64"/>
          <w:szCs w:val="64"/>
        </w:rPr>
      </w:pPr>
      <w:r w:rsidRPr="00414471">
        <w:rPr>
          <w:sz w:val="64"/>
          <w:szCs w:val="64"/>
        </w:rPr>
        <w:t>Voluntary Compliance</w:t>
      </w:r>
    </w:p>
    <w:p w14:paraId="05DBCC68" w14:textId="5EE05FDF" w:rsidR="00414471" w:rsidRPr="00414471" w:rsidRDefault="00414471" w:rsidP="00414471">
      <w:pPr>
        <w:pStyle w:val="ListParagraph"/>
        <w:numPr>
          <w:ilvl w:val="0"/>
          <w:numId w:val="2"/>
        </w:numPr>
        <w:jc w:val="center"/>
        <w:rPr>
          <w:sz w:val="64"/>
          <w:szCs w:val="64"/>
        </w:rPr>
      </w:pPr>
      <w:r w:rsidRPr="00414471">
        <w:rPr>
          <w:sz w:val="64"/>
          <w:szCs w:val="64"/>
        </w:rPr>
        <w:t>Repeat Violators</w:t>
      </w:r>
    </w:p>
    <w:p w14:paraId="5F407BDB" w14:textId="2252DC65" w:rsidR="00414471" w:rsidRPr="00414471" w:rsidRDefault="00414471" w:rsidP="00414471">
      <w:pPr>
        <w:pStyle w:val="ListParagraph"/>
        <w:rPr>
          <w:sz w:val="64"/>
          <w:szCs w:val="64"/>
        </w:rPr>
      </w:pPr>
      <w:r w:rsidRPr="00414471">
        <w:rPr>
          <w:sz w:val="64"/>
          <w:szCs w:val="64"/>
        </w:rPr>
        <w:t>Due Process:</w:t>
      </w:r>
    </w:p>
    <w:p w14:paraId="5A93F01A" w14:textId="17352646" w:rsidR="00414471" w:rsidRPr="00414471" w:rsidRDefault="00414471" w:rsidP="00414471">
      <w:pPr>
        <w:pStyle w:val="ListParagraph"/>
        <w:numPr>
          <w:ilvl w:val="0"/>
          <w:numId w:val="3"/>
        </w:numPr>
        <w:rPr>
          <w:sz w:val="64"/>
          <w:szCs w:val="64"/>
        </w:rPr>
      </w:pPr>
      <w:r w:rsidRPr="00414471">
        <w:rPr>
          <w:sz w:val="64"/>
          <w:szCs w:val="64"/>
        </w:rPr>
        <w:t>Inspection/Site Visit</w:t>
      </w:r>
    </w:p>
    <w:p w14:paraId="33F7D6C8" w14:textId="38A419D1" w:rsidR="00414471" w:rsidRPr="00414471" w:rsidRDefault="00414471" w:rsidP="00414471">
      <w:pPr>
        <w:pStyle w:val="ListParagraph"/>
        <w:numPr>
          <w:ilvl w:val="0"/>
          <w:numId w:val="3"/>
        </w:numPr>
        <w:rPr>
          <w:sz w:val="64"/>
          <w:szCs w:val="64"/>
        </w:rPr>
      </w:pPr>
      <w:r w:rsidRPr="00414471">
        <w:rPr>
          <w:sz w:val="64"/>
          <w:szCs w:val="64"/>
        </w:rPr>
        <w:t>Verbal/Written Courtesy Notice</w:t>
      </w:r>
    </w:p>
    <w:p w14:paraId="4D43A3A0" w14:textId="197EA7D1" w:rsidR="00414471" w:rsidRPr="00414471" w:rsidRDefault="00414471" w:rsidP="00414471">
      <w:pPr>
        <w:pStyle w:val="ListParagraph"/>
        <w:numPr>
          <w:ilvl w:val="0"/>
          <w:numId w:val="3"/>
        </w:numPr>
        <w:rPr>
          <w:sz w:val="64"/>
          <w:szCs w:val="64"/>
        </w:rPr>
      </w:pPr>
      <w:r w:rsidRPr="00414471">
        <w:rPr>
          <w:sz w:val="64"/>
          <w:szCs w:val="64"/>
        </w:rPr>
        <w:t>Quality of Life Ticket</w:t>
      </w:r>
    </w:p>
    <w:p w14:paraId="26039E02" w14:textId="44F6510F" w:rsidR="00414471" w:rsidRPr="00414471" w:rsidRDefault="00414471" w:rsidP="00414471">
      <w:pPr>
        <w:pStyle w:val="ListParagraph"/>
        <w:numPr>
          <w:ilvl w:val="0"/>
          <w:numId w:val="3"/>
        </w:numPr>
        <w:rPr>
          <w:sz w:val="64"/>
          <w:szCs w:val="64"/>
        </w:rPr>
      </w:pPr>
      <w:r w:rsidRPr="00414471">
        <w:rPr>
          <w:sz w:val="64"/>
          <w:szCs w:val="64"/>
        </w:rPr>
        <w:t>Administrative Citations</w:t>
      </w:r>
    </w:p>
    <w:p w14:paraId="1A1DE656" w14:textId="2EE1E836" w:rsidR="00414471" w:rsidRPr="00414471" w:rsidRDefault="00414471" w:rsidP="00414471">
      <w:pPr>
        <w:pStyle w:val="ListParagraph"/>
        <w:numPr>
          <w:ilvl w:val="0"/>
          <w:numId w:val="3"/>
        </w:numPr>
        <w:rPr>
          <w:sz w:val="64"/>
          <w:szCs w:val="64"/>
        </w:rPr>
      </w:pPr>
      <w:r w:rsidRPr="00414471">
        <w:rPr>
          <w:sz w:val="64"/>
          <w:szCs w:val="64"/>
        </w:rPr>
        <w:t>Compliance Order</w:t>
      </w:r>
    </w:p>
    <w:p w14:paraId="3B8641EE" w14:textId="255E4F38" w:rsidR="00414471" w:rsidRPr="00414471" w:rsidRDefault="00414471" w:rsidP="00414471">
      <w:pPr>
        <w:pStyle w:val="ListParagraph"/>
        <w:numPr>
          <w:ilvl w:val="0"/>
          <w:numId w:val="3"/>
        </w:numPr>
        <w:rPr>
          <w:sz w:val="64"/>
          <w:szCs w:val="64"/>
        </w:rPr>
      </w:pPr>
      <w:r w:rsidRPr="00414471">
        <w:rPr>
          <w:sz w:val="64"/>
          <w:szCs w:val="64"/>
        </w:rPr>
        <w:lastRenderedPageBreak/>
        <w:t>Administrative Orders</w:t>
      </w:r>
    </w:p>
    <w:p w14:paraId="7C06274D" w14:textId="70F1B5D8" w:rsidR="00414471" w:rsidRDefault="00414471" w:rsidP="00414471">
      <w:pPr>
        <w:pStyle w:val="ListParagraph"/>
        <w:numPr>
          <w:ilvl w:val="0"/>
          <w:numId w:val="3"/>
        </w:numPr>
        <w:rPr>
          <w:sz w:val="64"/>
          <w:szCs w:val="64"/>
        </w:rPr>
      </w:pPr>
      <w:r w:rsidRPr="00414471">
        <w:rPr>
          <w:sz w:val="64"/>
          <w:szCs w:val="64"/>
        </w:rPr>
        <w:t>Criminal or Civil Prosecution</w:t>
      </w:r>
    </w:p>
    <w:p w14:paraId="4F028BB0" w14:textId="10CABE42" w:rsidR="00414471" w:rsidRDefault="00414471" w:rsidP="00414471">
      <w:pPr>
        <w:ind w:left="720"/>
        <w:jc w:val="center"/>
        <w:rPr>
          <w:sz w:val="64"/>
          <w:szCs w:val="64"/>
        </w:rPr>
      </w:pPr>
      <w:r>
        <w:rPr>
          <w:sz w:val="64"/>
          <w:szCs w:val="64"/>
        </w:rPr>
        <w:t>Examples of Life Endangering Violations</w:t>
      </w:r>
    </w:p>
    <w:p w14:paraId="6FAD54B8" w14:textId="5463337C" w:rsidR="00414471" w:rsidRPr="00414471" w:rsidRDefault="00414471" w:rsidP="00414471">
      <w:pPr>
        <w:pStyle w:val="ListParagraph"/>
        <w:numPr>
          <w:ilvl w:val="0"/>
          <w:numId w:val="3"/>
        </w:numPr>
        <w:rPr>
          <w:sz w:val="56"/>
          <w:szCs w:val="56"/>
        </w:rPr>
      </w:pPr>
      <w:r w:rsidRPr="00414471">
        <w:rPr>
          <w:sz w:val="56"/>
          <w:szCs w:val="56"/>
        </w:rPr>
        <w:t>Habitation of Garages/Sheds</w:t>
      </w:r>
    </w:p>
    <w:p w14:paraId="2C01D0EE" w14:textId="7EFEABE5" w:rsidR="00414471" w:rsidRPr="00414471" w:rsidRDefault="00414471" w:rsidP="00414471">
      <w:pPr>
        <w:pStyle w:val="ListParagraph"/>
        <w:numPr>
          <w:ilvl w:val="0"/>
          <w:numId w:val="3"/>
        </w:numPr>
        <w:rPr>
          <w:sz w:val="56"/>
          <w:szCs w:val="56"/>
        </w:rPr>
      </w:pPr>
      <w:r w:rsidRPr="00414471">
        <w:rPr>
          <w:sz w:val="56"/>
          <w:szCs w:val="56"/>
        </w:rPr>
        <w:t>Substandard Housing</w:t>
      </w:r>
    </w:p>
    <w:p w14:paraId="4EC258D1" w14:textId="09E6FF0E" w:rsidR="00414471" w:rsidRPr="00414471" w:rsidRDefault="00414471" w:rsidP="00414471">
      <w:pPr>
        <w:pStyle w:val="ListParagraph"/>
        <w:numPr>
          <w:ilvl w:val="0"/>
          <w:numId w:val="3"/>
        </w:numPr>
        <w:rPr>
          <w:sz w:val="56"/>
          <w:szCs w:val="56"/>
        </w:rPr>
      </w:pPr>
      <w:r w:rsidRPr="00414471">
        <w:rPr>
          <w:sz w:val="56"/>
          <w:szCs w:val="56"/>
        </w:rPr>
        <w:t>Hazardous Electric, Mechanical, Plumbing</w:t>
      </w:r>
    </w:p>
    <w:p w14:paraId="355A22BE" w14:textId="267A4981" w:rsidR="00414471" w:rsidRPr="00414471" w:rsidRDefault="00414471" w:rsidP="00414471">
      <w:pPr>
        <w:pStyle w:val="ListParagraph"/>
        <w:numPr>
          <w:ilvl w:val="0"/>
          <w:numId w:val="3"/>
        </w:numPr>
        <w:rPr>
          <w:sz w:val="56"/>
          <w:szCs w:val="56"/>
        </w:rPr>
      </w:pPr>
      <w:r w:rsidRPr="00414471">
        <w:rPr>
          <w:sz w:val="56"/>
          <w:szCs w:val="56"/>
        </w:rPr>
        <w:t>Illegal Habitation of RV’s / Other Vehicles</w:t>
      </w:r>
    </w:p>
    <w:p w14:paraId="30CE7AFD" w14:textId="4BA20B84" w:rsidR="00414471" w:rsidRPr="00414471" w:rsidRDefault="00414471" w:rsidP="00414471">
      <w:pPr>
        <w:pStyle w:val="ListParagraph"/>
        <w:numPr>
          <w:ilvl w:val="0"/>
          <w:numId w:val="3"/>
        </w:numPr>
        <w:rPr>
          <w:sz w:val="56"/>
          <w:szCs w:val="56"/>
        </w:rPr>
      </w:pPr>
      <w:r w:rsidRPr="00414471">
        <w:rPr>
          <w:sz w:val="56"/>
          <w:szCs w:val="56"/>
        </w:rPr>
        <w:t>Construction Without Permits</w:t>
      </w:r>
    </w:p>
    <w:p w14:paraId="08C96BF6" w14:textId="011C7450" w:rsidR="00414471" w:rsidRPr="00414471" w:rsidRDefault="00414471" w:rsidP="00414471">
      <w:pPr>
        <w:pStyle w:val="ListParagraph"/>
        <w:numPr>
          <w:ilvl w:val="0"/>
          <w:numId w:val="3"/>
        </w:numPr>
        <w:rPr>
          <w:sz w:val="56"/>
          <w:szCs w:val="56"/>
        </w:rPr>
      </w:pPr>
      <w:r w:rsidRPr="00414471">
        <w:rPr>
          <w:sz w:val="56"/>
          <w:szCs w:val="56"/>
        </w:rPr>
        <w:t>Non-Fenced Pools</w:t>
      </w:r>
    </w:p>
    <w:p w14:paraId="0C7C098E" w14:textId="1E1CF1A8" w:rsidR="00414471" w:rsidRPr="00414471" w:rsidRDefault="00414471" w:rsidP="00414471">
      <w:pPr>
        <w:pStyle w:val="ListParagraph"/>
        <w:numPr>
          <w:ilvl w:val="0"/>
          <w:numId w:val="3"/>
        </w:numPr>
        <w:rPr>
          <w:sz w:val="56"/>
          <w:szCs w:val="56"/>
        </w:rPr>
      </w:pPr>
      <w:r w:rsidRPr="00414471">
        <w:rPr>
          <w:sz w:val="56"/>
          <w:szCs w:val="56"/>
        </w:rPr>
        <w:t>Inadequate Smoke/Fire Protection</w:t>
      </w:r>
    </w:p>
    <w:p w14:paraId="6886D45F" w14:textId="6EE3616E" w:rsidR="00414471" w:rsidRPr="00414471" w:rsidRDefault="00414471" w:rsidP="00414471">
      <w:pPr>
        <w:pStyle w:val="ListParagraph"/>
        <w:numPr>
          <w:ilvl w:val="0"/>
          <w:numId w:val="3"/>
        </w:numPr>
        <w:rPr>
          <w:sz w:val="56"/>
          <w:szCs w:val="56"/>
        </w:rPr>
      </w:pPr>
      <w:r w:rsidRPr="00414471">
        <w:rPr>
          <w:sz w:val="56"/>
          <w:szCs w:val="56"/>
        </w:rPr>
        <w:t>Excessive Trash, Garbage, Rubbish</w:t>
      </w:r>
    </w:p>
    <w:p w14:paraId="47CB13B8" w14:textId="76EAB68F" w:rsidR="00AF4CDC" w:rsidRPr="00C84A72" w:rsidRDefault="00414471" w:rsidP="00C84A72">
      <w:pPr>
        <w:pStyle w:val="ListParagraph"/>
        <w:numPr>
          <w:ilvl w:val="0"/>
          <w:numId w:val="3"/>
        </w:numPr>
        <w:rPr>
          <w:sz w:val="56"/>
          <w:szCs w:val="56"/>
        </w:rPr>
      </w:pPr>
      <w:r w:rsidRPr="00414471">
        <w:rPr>
          <w:sz w:val="56"/>
          <w:szCs w:val="56"/>
        </w:rPr>
        <w:lastRenderedPageBreak/>
        <w:t>Excessive Collecting, Accumulating, storing or items indoors that cause life safety issues and a “Fireload”</w:t>
      </w:r>
    </w:p>
    <w:sectPr w:rsidR="00AF4CDC" w:rsidRPr="00C84A72" w:rsidSect="00AF4C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90D"/>
    <w:multiLevelType w:val="hybridMultilevel"/>
    <w:tmpl w:val="DBB2DA40"/>
    <w:lvl w:ilvl="0" w:tplc="8CAE53D8">
      <w:start w:val="5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94887"/>
    <w:multiLevelType w:val="hybridMultilevel"/>
    <w:tmpl w:val="6CF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92A96"/>
    <w:multiLevelType w:val="hybridMultilevel"/>
    <w:tmpl w:val="115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17754">
    <w:abstractNumId w:val="1"/>
  </w:num>
  <w:num w:numId="2" w16cid:durableId="644823095">
    <w:abstractNumId w:val="2"/>
  </w:num>
  <w:num w:numId="3" w16cid:durableId="108445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DC"/>
    <w:rsid w:val="000D5A77"/>
    <w:rsid w:val="00414471"/>
    <w:rsid w:val="00890C9E"/>
    <w:rsid w:val="00AF4CDC"/>
    <w:rsid w:val="00C84A72"/>
    <w:rsid w:val="00F8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6264"/>
  <w15:chartTrackingRefBased/>
  <w15:docId w15:val="{5C81721C-6A9B-4A0F-8DA7-DB1695BB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C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C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4C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4C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4C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4C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4C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C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C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4C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4C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4C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4C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4C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4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C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C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4CDC"/>
    <w:pPr>
      <w:spacing w:before="160"/>
      <w:jc w:val="center"/>
    </w:pPr>
    <w:rPr>
      <w:i/>
      <w:iCs/>
      <w:color w:val="404040" w:themeColor="text1" w:themeTint="BF"/>
    </w:rPr>
  </w:style>
  <w:style w:type="character" w:customStyle="1" w:styleId="QuoteChar">
    <w:name w:val="Quote Char"/>
    <w:basedOn w:val="DefaultParagraphFont"/>
    <w:link w:val="Quote"/>
    <w:uiPriority w:val="29"/>
    <w:rsid w:val="00AF4CDC"/>
    <w:rPr>
      <w:i/>
      <w:iCs/>
      <w:color w:val="404040" w:themeColor="text1" w:themeTint="BF"/>
    </w:rPr>
  </w:style>
  <w:style w:type="paragraph" w:styleId="ListParagraph">
    <w:name w:val="List Paragraph"/>
    <w:basedOn w:val="Normal"/>
    <w:uiPriority w:val="34"/>
    <w:qFormat/>
    <w:rsid w:val="00AF4CDC"/>
    <w:pPr>
      <w:ind w:left="720"/>
      <w:contextualSpacing/>
    </w:pPr>
  </w:style>
  <w:style w:type="character" w:styleId="IntenseEmphasis">
    <w:name w:val="Intense Emphasis"/>
    <w:basedOn w:val="DefaultParagraphFont"/>
    <w:uiPriority w:val="21"/>
    <w:qFormat/>
    <w:rsid w:val="00AF4CDC"/>
    <w:rPr>
      <w:i/>
      <w:iCs/>
      <w:color w:val="0F4761" w:themeColor="accent1" w:themeShade="BF"/>
    </w:rPr>
  </w:style>
  <w:style w:type="paragraph" w:styleId="IntenseQuote">
    <w:name w:val="Intense Quote"/>
    <w:basedOn w:val="Normal"/>
    <w:next w:val="Normal"/>
    <w:link w:val="IntenseQuoteChar"/>
    <w:uiPriority w:val="30"/>
    <w:qFormat/>
    <w:rsid w:val="00AF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CDC"/>
    <w:rPr>
      <w:i/>
      <w:iCs/>
      <w:color w:val="0F4761" w:themeColor="accent1" w:themeShade="BF"/>
    </w:rPr>
  </w:style>
  <w:style w:type="character" w:styleId="IntenseReference">
    <w:name w:val="Intense Reference"/>
    <w:basedOn w:val="DefaultParagraphFont"/>
    <w:uiPriority w:val="32"/>
    <w:qFormat/>
    <w:rsid w:val="00AF4CDC"/>
    <w:rPr>
      <w:b/>
      <w:bCs w:val="0"/>
      <w:smallCaps/>
      <w:color w:val="0F4761" w:themeColor="accent1" w:themeShade="BF"/>
      <w:spacing w:val="5"/>
    </w:rPr>
  </w:style>
  <w:style w:type="character" w:styleId="Hyperlink">
    <w:name w:val="Hyperlink"/>
    <w:basedOn w:val="DefaultParagraphFont"/>
    <w:uiPriority w:val="99"/>
    <w:unhideWhenUsed/>
    <w:rsid w:val="00AF4CDC"/>
    <w:rPr>
      <w:color w:val="467886" w:themeColor="hyperlink"/>
      <w:u w:val="single"/>
    </w:rPr>
  </w:style>
  <w:style w:type="character" w:styleId="UnresolvedMention">
    <w:name w:val="Unresolved Mention"/>
    <w:basedOn w:val="DefaultParagraphFont"/>
    <w:uiPriority w:val="99"/>
    <w:semiHidden/>
    <w:unhideWhenUsed/>
    <w:rsid w:val="00AF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arnhart@sunbury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cp:revision>
  <dcterms:created xsi:type="dcterms:W3CDTF">2024-10-07T14:03:00Z</dcterms:created>
  <dcterms:modified xsi:type="dcterms:W3CDTF">2024-10-07T14:27:00Z</dcterms:modified>
</cp:coreProperties>
</file>